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04794" w14:textId="60708AAB" w:rsidR="003226B1" w:rsidRPr="00A53CD9" w:rsidRDefault="00A53CD9" w:rsidP="002E50F6">
      <w:pPr>
        <w:rPr>
          <w:b/>
          <w:bCs/>
          <w:szCs w:val="22"/>
          <w:u w:val="single"/>
        </w:rPr>
      </w:pPr>
      <w:r w:rsidRPr="00A53CD9">
        <w:rPr>
          <w:b/>
          <w:bCs/>
          <w:szCs w:val="22"/>
          <w:u w:val="single"/>
        </w:rPr>
        <w:t>RKP:</w:t>
      </w:r>
      <w:r>
        <w:rPr>
          <w:b/>
          <w:bCs/>
          <w:szCs w:val="22"/>
          <w:u w:val="single"/>
        </w:rPr>
        <w:t xml:space="preserve"> </w:t>
      </w:r>
      <w:r w:rsidR="000C5320">
        <w:rPr>
          <w:b/>
          <w:bCs/>
          <w:szCs w:val="22"/>
          <w:u w:val="single"/>
        </w:rPr>
        <w:t>3277</w:t>
      </w:r>
    </w:p>
    <w:p w14:paraId="63A6AD70" w14:textId="5884B090" w:rsidR="00A53CD9" w:rsidRPr="00A53CD9" w:rsidRDefault="00A53CD9" w:rsidP="002E50F6">
      <w:pPr>
        <w:rPr>
          <w:b/>
          <w:bCs/>
          <w:szCs w:val="22"/>
          <w:u w:val="single"/>
        </w:rPr>
      </w:pPr>
      <w:r w:rsidRPr="00A53CD9">
        <w:rPr>
          <w:b/>
          <w:bCs/>
          <w:szCs w:val="22"/>
          <w:u w:val="single"/>
        </w:rPr>
        <w:t xml:space="preserve">KAZNENO TIJELO: </w:t>
      </w:r>
      <w:r>
        <w:rPr>
          <w:b/>
          <w:bCs/>
          <w:szCs w:val="22"/>
          <w:u w:val="single"/>
        </w:rPr>
        <w:t xml:space="preserve"> </w:t>
      </w:r>
      <w:r w:rsidR="000C5320">
        <w:rPr>
          <w:b/>
          <w:bCs/>
          <w:szCs w:val="22"/>
          <w:u w:val="single"/>
        </w:rPr>
        <w:t>ZATVOR U PULI - POLA</w:t>
      </w:r>
      <w:r>
        <w:rPr>
          <w:b/>
          <w:bCs/>
          <w:szCs w:val="22"/>
          <w:u w:val="single"/>
        </w:rPr>
        <w:t xml:space="preserve">                </w:t>
      </w:r>
    </w:p>
    <w:p w14:paraId="0C589621" w14:textId="77777777" w:rsidR="003226B1" w:rsidRDefault="003226B1" w:rsidP="002E50F6"/>
    <w:p w14:paraId="3D842DCE" w14:textId="77777777" w:rsidR="00394E18" w:rsidRPr="00DA0F97" w:rsidRDefault="00394E18" w:rsidP="00DA0F97">
      <w:pPr>
        <w:jc w:val="center"/>
        <w:rPr>
          <w:b/>
          <w:bCs/>
          <w:sz w:val="24"/>
          <w:szCs w:val="24"/>
          <w:u w:val="single"/>
        </w:rPr>
      </w:pPr>
      <w:r w:rsidRPr="00394E18">
        <w:rPr>
          <w:b/>
          <w:bCs/>
          <w:sz w:val="24"/>
          <w:szCs w:val="24"/>
          <w:u w:val="single"/>
        </w:rPr>
        <w:t>Obrazloženje posebnog dijela financijskog plana 2023. – 2025.</w:t>
      </w:r>
    </w:p>
    <w:p w14:paraId="12DE0C0F" w14:textId="77777777" w:rsidR="002E50F6" w:rsidRDefault="002E50F6" w:rsidP="002E50F6"/>
    <w:tbl>
      <w:tblPr>
        <w:tblStyle w:val="StilTablice"/>
        <w:tblW w:w="9394" w:type="dxa"/>
        <w:jc w:val="center"/>
        <w:tblLook w:val="04A0" w:firstRow="1" w:lastRow="0" w:firstColumn="1" w:lastColumn="0" w:noHBand="0" w:noVBand="1"/>
      </w:tblPr>
      <w:tblGrid>
        <w:gridCol w:w="1286"/>
        <w:gridCol w:w="1398"/>
        <w:gridCol w:w="1435"/>
        <w:gridCol w:w="1435"/>
        <w:gridCol w:w="1435"/>
        <w:gridCol w:w="1435"/>
        <w:gridCol w:w="970"/>
      </w:tblGrid>
      <w:tr w:rsidR="006C25A2" w14:paraId="305818D1" w14:textId="77777777" w:rsidTr="006C25A2">
        <w:trPr>
          <w:cantSplit/>
          <w:trHeight w:val="72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B815537" w14:textId="77777777" w:rsidR="006C25A2" w:rsidRDefault="00394E18" w:rsidP="006C25A2">
            <w:pPr>
              <w:pStyle w:val="CellHeader"/>
              <w:jc w:val="center"/>
              <w:rPr>
                <w:lang w:eastAsia="en-US"/>
              </w:rPr>
            </w:pPr>
            <w:bookmarkStart w:id="0" w:name="_Hlk115092660"/>
            <w:r>
              <w:rPr>
                <w:lang w:eastAsia="en-US"/>
              </w:rPr>
              <w:t>RKP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BAF20E8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2021.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88E3CEB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2022.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3C3FF01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11A97F8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2024.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444A6F5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8C6091B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2023/2022</w:t>
            </w:r>
          </w:p>
        </w:tc>
      </w:tr>
      <w:bookmarkEnd w:id="0"/>
      <w:tr w:rsidR="006C25A2" w14:paraId="0E13B1AE" w14:textId="77777777" w:rsidTr="006C25A2">
        <w:trPr>
          <w:cantSplit/>
          <w:trHeight w:val="44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D2C2" w14:textId="7A074AC0" w:rsidR="006C25A2" w:rsidRDefault="001A1048" w:rsidP="006C25A2">
            <w:pPr>
              <w:pStyle w:val="CellColumn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 3277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253B" w14:textId="0C1039F4" w:rsidR="006C25A2" w:rsidRPr="00E93DDC" w:rsidRDefault="009C7D45" w:rsidP="0038255D">
            <w:pPr>
              <w:jc w:val="center"/>
              <w:rPr>
                <w:iCs/>
              </w:rPr>
            </w:pPr>
            <w:r w:rsidRPr="00E93DDC">
              <w:rPr>
                <w:iCs/>
              </w:rPr>
              <w:t>22.006.229 (2.920.729 eur)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3096" w14:textId="078B2D0B" w:rsidR="006C25A2" w:rsidRPr="00E93DDC" w:rsidRDefault="009C7D45" w:rsidP="009C7D45">
            <w:pPr>
              <w:jc w:val="center"/>
            </w:pPr>
            <w:r w:rsidRPr="00E93DDC">
              <w:rPr>
                <w:iCs/>
              </w:rPr>
              <w:t>22.584.700  (2.997.505 eur)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08D" w14:textId="58DAC3C7" w:rsidR="006C25A2" w:rsidRPr="00E93DDC" w:rsidRDefault="00E93DDC" w:rsidP="00E93DDC">
            <w:pPr>
              <w:jc w:val="center"/>
            </w:pPr>
            <w:r w:rsidRPr="00E93DDC">
              <w:rPr>
                <w:iCs/>
              </w:rPr>
              <w:t xml:space="preserve">3.690.119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E4B2" w14:textId="638F4285" w:rsidR="006C25A2" w:rsidRPr="00E93DDC" w:rsidRDefault="009C7D45" w:rsidP="00E93DDC">
            <w:pPr>
              <w:jc w:val="center"/>
            </w:pPr>
            <w:r w:rsidRPr="00E93DDC">
              <w:rPr>
                <w:iCs/>
              </w:rPr>
              <w:t xml:space="preserve">3.355.299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417A" w14:textId="15542F46" w:rsidR="006C25A2" w:rsidRPr="00E93DDC" w:rsidRDefault="009C7D45" w:rsidP="00E93DDC">
            <w:pPr>
              <w:jc w:val="center"/>
            </w:pPr>
            <w:r w:rsidRPr="00E93DDC">
              <w:t xml:space="preserve">3.372.088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C3BB" w14:textId="49992BB8" w:rsidR="006C25A2" w:rsidRDefault="00A36DDD" w:rsidP="0038255D">
            <w:pPr>
              <w:jc w:val="center"/>
            </w:pPr>
            <w:r>
              <w:t>1,23</w:t>
            </w:r>
          </w:p>
        </w:tc>
      </w:tr>
    </w:tbl>
    <w:p w14:paraId="24942466" w14:textId="706359CE" w:rsidR="002E50F6" w:rsidRDefault="002E50F6" w:rsidP="002E50F6">
      <w:pPr>
        <w:jc w:val="left"/>
      </w:pPr>
    </w:p>
    <w:p w14:paraId="62451BC5" w14:textId="77777777" w:rsidR="00BC5E29" w:rsidRPr="00D26D23" w:rsidRDefault="00BC5E29" w:rsidP="00BC5E29">
      <w:pPr>
        <w:jc w:val="left"/>
        <w:rPr>
          <w:b/>
          <w:bCs/>
          <w:szCs w:val="22"/>
        </w:rPr>
      </w:pPr>
      <w:r w:rsidRPr="00D26D23">
        <w:rPr>
          <w:b/>
          <w:bCs/>
          <w:szCs w:val="22"/>
        </w:rPr>
        <w:t>A630000 IZVRŠAVANJE KAZNE ZATVORA, MJERE PRITVORA I ODGOJNE MJERE</w:t>
      </w:r>
    </w:p>
    <w:p w14:paraId="10472FAF" w14:textId="77777777" w:rsidR="001312EA" w:rsidRDefault="001312EA" w:rsidP="002E50F6"/>
    <w:tbl>
      <w:tblPr>
        <w:tblStyle w:val="StilTablice"/>
        <w:tblW w:w="8824" w:type="dxa"/>
        <w:jc w:val="center"/>
        <w:tblLook w:val="04A0" w:firstRow="1" w:lastRow="0" w:firstColumn="1" w:lastColumn="0" w:noHBand="0" w:noVBand="1"/>
      </w:tblPr>
      <w:tblGrid>
        <w:gridCol w:w="1152"/>
        <w:gridCol w:w="1380"/>
        <w:gridCol w:w="1455"/>
        <w:gridCol w:w="1181"/>
        <w:gridCol w:w="1343"/>
        <w:gridCol w:w="1343"/>
        <w:gridCol w:w="970"/>
      </w:tblGrid>
      <w:tr w:rsidR="006C25A2" w14:paraId="124FB623" w14:textId="77777777" w:rsidTr="00E93DDC">
        <w:trPr>
          <w:cantSplit/>
          <w:trHeight w:val="77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5FCFB42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bookmarkStart w:id="1" w:name="_Hlk115095713"/>
            <w:r>
              <w:rPr>
                <w:rFonts w:cs="Times New Roman"/>
                <w:lang w:eastAsia="en-US"/>
              </w:rPr>
              <w:t>Naziv aktivnosti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53FCCAC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2021.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B9BB715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2022.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FCB56E1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6D0BCB1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E3D307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F238FC7" w14:textId="77777777" w:rsidR="006C25A2" w:rsidRDefault="006C25A2" w:rsidP="006C25A2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2023/2022</w:t>
            </w:r>
          </w:p>
        </w:tc>
      </w:tr>
      <w:bookmarkEnd w:id="1"/>
      <w:tr w:rsidR="0038255D" w14:paraId="5EC13654" w14:textId="77777777" w:rsidTr="008D65B9">
        <w:trPr>
          <w:cantSplit/>
          <w:trHeight w:val="55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2579" w14:textId="77777777" w:rsidR="0038255D" w:rsidRDefault="0038255D" w:rsidP="008D65B9">
            <w:pPr>
              <w:pStyle w:val="CellColumn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A630000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54BF" w14:textId="3A15E369" w:rsidR="0038255D" w:rsidRPr="00E93DDC" w:rsidRDefault="00CF29D9" w:rsidP="008D65B9">
            <w:pPr>
              <w:jc w:val="center"/>
              <w:rPr>
                <w:iCs/>
              </w:rPr>
            </w:pPr>
            <w:r w:rsidRPr="00E93DDC">
              <w:rPr>
                <w:iCs/>
              </w:rPr>
              <w:t>21.816.718 (2.895.576 eur)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E94B" w14:textId="50A491CF" w:rsidR="0038255D" w:rsidRPr="00E93DDC" w:rsidRDefault="00CF29D9" w:rsidP="008D65B9">
            <w:pPr>
              <w:jc w:val="center"/>
            </w:pPr>
            <w:r w:rsidRPr="00E93DDC">
              <w:t>22.044.700 (2.925.834 eur)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CE25" w14:textId="4F3AE1FB" w:rsidR="0038255D" w:rsidRDefault="001A1048" w:rsidP="008D65B9">
            <w:pPr>
              <w:jc w:val="center"/>
            </w:pPr>
            <w:r>
              <w:t>3.652.691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0BB5" w14:textId="77777777" w:rsidR="008D65B9" w:rsidRDefault="008D65B9" w:rsidP="008D65B9">
            <w:pPr>
              <w:jc w:val="center"/>
            </w:pPr>
          </w:p>
          <w:p w14:paraId="63BDA0F4" w14:textId="20FC4050" w:rsidR="00E93DDC" w:rsidRDefault="00E93DDC" w:rsidP="008D65B9">
            <w:pPr>
              <w:jc w:val="center"/>
            </w:pPr>
            <w:r>
              <w:t>3.317.871</w:t>
            </w:r>
          </w:p>
          <w:p w14:paraId="74EF2A7E" w14:textId="77777777" w:rsidR="00E93DDC" w:rsidRPr="00E93DDC" w:rsidRDefault="00E93DDC" w:rsidP="008D65B9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27CD" w14:textId="083C121C" w:rsidR="0038255D" w:rsidRPr="00E93DDC" w:rsidRDefault="00CF29D9" w:rsidP="008D65B9">
            <w:pPr>
              <w:jc w:val="center"/>
            </w:pPr>
            <w:r w:rsidRPr="00E93DDC">
              <w:rPr>
                <w:iCs/>
              </w:rPr>
              <w:t>3.334.661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990B" w14:textId="09665E5E" w:rsidR="00A36DDD" w:rsidRDefault="00A36DDD" w:rsidP="008D65B9">
            <w:pPr>
              <w:jc w:val="center"/>
            </w:pPr>
            <w:r>
              <w:t>1,23</w:t>
            </w:r>
          </w:p>
        </w:tc>
      </w:tr>
    </w:tbl>
    <w:p w14:paraId="354E0D9B" w14:textId="03102BFF" w:rsidR="002E50F6" w:rsidRDefault="002E50F6" w:rsidP="002E50F6">
      <w:pPr>
        <w:jc w:val="left"/>
      </w:pPr>
    </w:p>
    <w:p w14:paraId="0E6CCC07" w14:textId="4217D27A" w:rsidR="001312EA" w:rsidRDefault="002E50F6" w:rsidP="002E50F6">
      <w:r>
        <w:t xml:space="preserve">Ovom aktivnošću se osiguravaju sredstva za redovno funkcioniranje </w:t>
      </w:r>
      <w:r w:rsidR="001312EA">
        <w:t>kaznenog tijela</w:t>
      </w:r>
      <w:r>
        <w:t xml:space="preserve"> (rashodi za zaposlene i materijalni rashodi). </w:t>
      </w:r>
    </w:p>
    <w:p w14:paraId="53F07959" w14:textId="04CBA988" w:rsidR="00B95D6D" w:rsidRDefault="00F72D79" w:rsidP="002E50F6">
      <w:pPr>
        <w:rPr>
          <w:i/>
          <w:iCs/>
          <w:color w:val="0070C0"/>
        </w:rPr>
      </w:pPr>
      <w:r>
        <w:t>U 202</w:t>
      </w:r>
      <w:r w:rsidR="00D26D23">
        <w:t>3</w:t>
      </w:r>
      <w:r>
        <w:t>. su planirana sredstva za rashode</w:t>
      </w:r>
      <w:r w:rsidR="009A0FF6">
        <w:t xml:space="preserve"> za zaposlene</w:t>
      </w:r>
      <w:r w:rsidR="009A0FF6" w:rsidRPr="009A0FF6">
        <w:t xml:space="preserve"> u iznosu od </w:t>
      </w:r>
      <w:r w:rsidR="00676087">
        <w:t>2.658.694</w:t>
      </w:r>
      <w:r w:rsidR="009A0FF6" w:rsidRPr="009A0FF6">
        <w:t xml:space="preserve"> eur</w:t>
      </w:r>
      <w:r w:rsidR="00E50C10">
        <w:t xml:space="preserve"> za </w:t>
      </w:r>
      <w:r w:rsidR="00676087">
        <w:t>103 zaposlenika</w:t>
      </w:r>
      <w:r w:rsidR="0038255D">
        <w:t>.</w:t>
      </w:r>
      <w:r w:rsidR="00E50C10">
        <w:t xml:space="preserve"> </w:t>
      </w:r>
      <w:r w:rsidR="00676087">
        <w:t xml:space="preserve">Bruto plaće i doprinosi na plaće planirani su na razini sredstava za 2022. </w:t>
      </w:r>
      <w:r w:rsidR="000C5320">
        <w:t>g</w:t>
      </w:r>
      <w:r w:rsidR="00676087">
        <w:t>odinu, uz uvećanje za 0,5% minulog rada. Uzeto je u obzir novo zapošljavanje 4 službenika pravosudne policije</w:t>
      </w:r>
      <w:r w:rsidR="000C5320">
        <w:t>, te odlazak 4 službenika u mirovinu tijekom 2023.g</w:t>
      </w:r>
      <w:bookmarkStart w:id="2" w:name="_Hlk123126385"/>
      <w:r w:rsidR="001A1048">
        <w:t>odine.</w:t>
      </w:r>
      <w:r w:rsidR="00F34E0B" w:rsidRPr="0038255D">
        <w:rPr>
          <w:i/>
          <w:iCs/>
          <w:color w:val="0070C0"/>
        </w:rPr>
        <w:t xml:space="preserve"> </w:t>
      </w:r>
    </w:p>
    <w:bookmarkEnd w:id="2"/>
    <w:p w14:paraId="4B6C3A73" w14:textId="138D3F29" w:rsidR="00D26D23" w:rsidRDefault="00605E25" w:rsidP="002E50F6">
      <w:pPr>
        <w:rPr>
          <w:i/>
          <w:iCs/>
          <w:color w:val="4472C4" w:themeColor="accent1"/>
        </w:rPr>
      </w:pPr>
      <w:r w:rsidRPr="00605E25">
        <w:rPr>
          <w:color w:val="000000" w:themeColor="text1"/>
        </w:rPr>
        <w:t>Materijalni i financijski rashodi planiraju se u iznosu od</w:t>
      </w:r>
      <w:r w:rsidR="0022270B">
        <w:rPr>
          <w:color w:val="000000" w:themeColor="text1"/>
        </w:rPr>
        <w:t xml:space="preserve"> 721.347</w:t>
      </w:r>
      <w:r w:rsidRPr="00605E25">
        <w:rPr>
          <w:color w:val="000000" w:themeColor="text1"/>
        </w:rPr>
        <w:t xml:space="preserve"> eur</w:t>
      </w:r>
      <w:r w:rsidRPr="00605E25">
        <w:rPr>
          <w:color w:val="4472C4" w:themeColor="accent1"/>
        </w:rPr>
        <w:t xml:space="preserve">. </w:t>
      </w:r>
      <w:r w:rsidR="0022270B" w:rsidRPr="00401C27">
        <w:t xml:space="preserve">Sredstva su namijenjena pokrivanju </w:t>
      </w:r>
      <w:r w:rsidR="002629D9" w:rsidRPr="00401C27">
        <w:t xml:space="preserve">rashoda za naknade za prijevoz i rad na terenu za službenike pravosudne policije </w:t>
      </w:r>
      <w:r w:rsidR="00AF37D7">
        <w:t>temeljem</w:t>
      </w:r>
      <w:r w:rsidR="002629D9" w:rsidRPr="00401C27">
        <w:t xml:space="preserve"> znatno povećanog broja zatvorenika</w:t>
      </w:r>
      <w:r w:rsidR="007E43F2" w:rsidRPr="00401C27">
        <w:t>,</w:t>
      </w:r>
      <w:r w:rsidR="002629D9" w:rsidRPr="00401C27">
        <w:t xml:space="preserve"> </w:t>
      </w:r>
      <w:r w:rsidR="00AF37D7">
        <w:t xml:space="preserve"> </w:t>
      </w:r>
      <w:r w:rsidR="007E43F2" w:rsidRPr="00401C27">
        <w:t>pokrivanju rashoda za</w:t>
      </w:r>
      <w:r w:rsidR="002629D9" w:rsidRPr="00401C27">
        <w:t xml:space="preserve"> </w:t>
      </w:r>
      <w:r w:rsidR="00401C27" w:rsidRPr="00401C27">
        <w:t xml:space="preserve">materijal i sirovine, </w:t>
      </w:r>
      <w:r w:rsidR="00AF37D7">
        <w:t>te</w:t>
      </w:r>
      <w:r w:rsidR="00401C27" w:rsidRPr="00401C27">
        <w:t xml:space="preserve"> </w:t>
      </w:r>
      <w:r w:rsidR="002629D9" w:rsidRPr="00401C27">
        <w:t xml:space="preserve">energiju </w:t>
      </w:r>
      <w:r w:rsidR="00AF37D7">
        <w:t>uzimajući u obzir nestabilnost cijena na tržištu</w:t>
      </w:r>
      <w:r w:rsidR="00401C27" w:rsidRPr="00401C27">
        <w:t xml:space="preserve">. </w:t>
      </w:r>
      <w:r w:rsidR="00AF37D7">
        <w:t>N</w:t>
      </w:r>
      <w:r w:rsidR="005773F0">
        <w:t>a z</w:t>
      </w:r>
      <w:r w:rsidR="002629D9" w:rsidRPr="00401C27">
        <w:t>dravstven</w:t>
      </w:r>
      <w:r w:rsidR="00AF37D7">
        <w:t>im</w:t>
      </w:r>
      <w:r w:rsidR="002629D9" w:rsidRPr="00401C27">
        <w:t xml:space="preserve"> uslug</w:t>
      </w:r>
      <w:r w:rsidR="00AF37D7">
        <w:t>ama</w:t>
      </w:r>
      <w:r w:rsidR="002629D9" w:rsidRPr="00401C27">
        <w:t xml:space="preserve"> </w:t>
      </w:r>
      <w:r w:rsidR="00AF37D7">
        <w:t xml:space="preserve">planirana su sredstva </w:t>
      </w:r>
      <w:r w:rsidR="005773F0">
        <w:t>z</w:t>
      </w:r>
      <w:r w:rsidR="00AF37D7">
        <w:t>a sistematske</w:t>
      </w:r>
      <w:r w:rsidR="002629D9" w:rsidRPr="00401C27">
        <w:t xml:space="preserve"> pregled</w:t>
      </w:r>
      <w:r w:rsidR="00AF37D7">
        <w:t>e</w:t>
      </w:r>
      <w:r w:rsidR="002629D9" w:rsidRPr="00401C27">
        <w:t xml:space="preserve"> zaposlenika</w:t>
      </w:r>
      <w:r w:rsidR="001A1048">
        <w:t xml:space="preserve"> (temeljem KU).</w:t>
      </w:r>
    </w:p>
    <w:p w14:paraId="120B35EE" w14:textId="5C713F83" w:rsidR="00D26D23" w:rsidRDefault="00D26D23" w:rsidP="002E50F6">
      <w:pPr>
        <w:rPr>
          <w:iCs/>
        </w:rPr>
      </w:pPr>
      <w:r w:rsidRPr="00D26D23">
        <w:t>Rashodi za nabavu nefinancijske imovine su planirani u iznosu od</w:t>
      </w:r>
      <w:r>
        <w:rPr>
          <w:i/>
          <w:iCs/>
          <w:color w:val="4472C4" w:themeColor="accent1"/>
        </w:rPr>
        <w:t xml:space="preserve"> </w:t>
      </w:r>
      <w:r w:rsidR="007E43F2" w:rsidRPr="00401C27">
        <w:rPr>
          <w:iCs/>
        </w:rPr>
        <w:t>322.650</w:t>
      </w:r>
      <w:r w:rsidRPr="00401C27">
        <w:rPr>
          <w:iCs/>
        </w:rPr>
        <w:t xml:space="preserve"> </w:t>
      </w:r>
      <w:r w:rsidRPr="00401C27">
        <w:t>eur</w:t>
      </w:r>
      <w:r w:rsidR="007E43F2" w:rsidRPr="00401C27">
        <w:rPr>
          <w:iCs/>
        </w:rPr>
        <w:t xml:space="preserve"> koje čine rashodi za nabavu proizvedene dugotrajne imovine u iznosu od 57.204 eur, a uključuju nabavu novog videonadzora, univerzalnog kuhinjskog stroja, friteze plinske sa 2 korita, zamrzivača i salamoreznice, te plinski bojler za centralno grijanje sa kotlom. Rashodi za dodatna ulaganja na građevinskim objektima u iznosu od 265.446 eur planirana su za izradu šetnice na kružnom zidu koja je u ovom stanju potencijalno opasna kako za zatvorenike tako i za službenike pravosudne policije</w:t>
      </w:r>
      <w:r w:rsidR="00644871">
        <w:rPr>
          <w:iCs/>
        </w:rPr>
        <w:t>.</w:t>
      </w:r>
    </w:p>
    <w:p w14:paraId="0AE05D8A" w14:textId="2FAA08BC" w:rsidR="00644871" w:rsidRDefault="00644871" w:rsidP="002E50F6">
      <w:pPr>
        <w:rPr>
          <w:iCs/>
        </w:rPr>
      </w:pPr>
      <w:r>
        <w:rPr>
          <w:iCs/>
        </w:rPr>
        <w:t xml:space="preserve">U projekcijama za 2024. </w:t>
      </w:r>
      <w:r w:rsidR="00AF37D7">
        <w:rPr>
          <w:iCs/>
        </w:rPr>
        <w:t>s</w:t>
      </w:r>
      <w:r>
        <w:rPr>
          <w:iCs/>
        </w:rPr>
        <w:t>u planirana sredstva za rashode za zaposlene u iznosu od</w:t>
      </w:r>
      <w:r w:rsidR="00AF37D7">
        <w:rPr>
          <w:iCs/>
        </w:rPr>
        <w:t xml:space="preserve"> 2.627.804 eur</w:t>
      </w:r>
      <w:r>
        <w:rPr>
          <w:iCs/>
        </w:rPr>
        <w:t xml:space="preserve">, a u projekcijama za 2025. </w:t>
      </w:r>
      <w:r w:rsidR="005773F0">
        <w:rPr>
          <w:iCs/>
        </w:rPr>
        <w:t>g</w:t>
      </w:r>
      <w:r>
        <w:rPr>
          <w:iCs/>
        </w:rPr>
        <w:t xml:space="preserve">odinu u iznosu </w:t>
      </w:r>
      <w:r w:rsidR="00AF37D7">
        <w:rPr>
          <w:iCs/>
        </w:rPr>
        <w:t>2.641.275 eur</w:t>
      </w:r>
      <w:r>
        <w:rPr>
          <w:iCs/>
        </w:rPr>
        <w:t xml:space="preserve"> sukladno očekivanoj fluktuaciji zaposlenih, a u skladu sa zadanim limitima za izradu projekcija.</w:t>
      </w:r>
    </w:p>
    <w:p w14:paraId="54482CDC" w14:textId="1437DEF4" w:rsidR="005773F0" w:rsidRDefault="005773F0" w:rsidP="002E50F6">
      <w:pPr>
        <w:rPr>
          <w:i/>
          <w:iCs/>
          <w:color w:val="4472C4" w:themeColor="accent1"/>
        </w:rPr>
      </w:pPr>
      <w:r>
        <w:rPr>
          <w:iCs/>
        </w:rPr>
        <w:t xml:space="preserve">U projekcijama za 2024. </w:t>
      </w:r>
      <w:r w:rsidR="00AF37D7">
        <w:rPr>
          <w:iCs/>
        </w:rPr>
        <w:t>p</w:t>
      </w:r>
      <w:r>
        <w:rPr>
          <w:iCs/>
        </w:rPr>
        <w:t xml:space="preserve">lanirani su materijalni i financijski rashodi u iznosu od  </w:t>
      </w:r>
      <w:r w:rsidR="00272D16">
        <w:rPr>
          <w:iCs/>
        </w:rPr>
        <w:t>710.067 eur</w:t>
      </w:r>
      <w:r>
        <w:rPr>
          <w:iCs/>
        </w:rPr>
        <w:t>, a u projekcijama za 2025.</w:t>
      </w:r>
      <w:r w:rsidR="00272D16">
        <w:rPr>
          <w:iCs/>
        </w:rPr>
        <w:t xml:space="preserve"> godinu</w:t>
      </w:r>
      <w:r>
        <w:rPr>
          <w:iCs/>
        </w:rPr>
        <w:t xml:space="preserve"> </w:t>
      </w:r>
      <w:r w:rsidR="00272D16">
        <w:rPr>
          <w:iCs/>
        </w:rPr>
        <w:t>u</w:t>
      </w:r>
      <w:r>
        <w:rPr>
          <w:iCs/>
        </w:rPr>
        <w:t xml:space="preserve"> iznosu od </w:t>
      </w:r>
      <w:r w:rsidR="00272D16">
        <w:rPr>
          <w:iCs/>
        </w:rPr>
        <w:t>713.385 eur</w:t>
      </w:r>
      <w:r>
        <w:rPr>
          <w:iCs/>
        </w:rPr>
        <w:t>. Sredstva su namijenjena za pokriće troškova redovnog funkcioniranja, a planirana su na temelju stvarnih potreba.</w:t>
      </w:r>
    </w:p>
    <w:p w14:paraId="6C824869" w14:textId="77777777" w:rsidR="002E50F6" w:rsidRPr="00BC5E29" w:rsidRDefault="002E50F6" w:rsidP="00BC5E29">
      <w:pPr>
        <w:pStyle w:val="Naslov4"/>
        <w:pBdr>
          <w:top w:val="none" w:sz="0" w:space="0" w:color="auto"/>
          <w:bottom w:val="none" w:sz="0" w:space="0" w:color="auto"/>
        </w:pBdr>
        <w:rPr>
          <w:sz w:val="24"/>
          <w:szCs w:val="24"/>
        </w:rPr>
      </w:pPr>
      <w:bookmarkStart w:id="3" w:name="_Hlk82697725"/>
      <w:bookmarkStart w:id="4" w:name="_Hlk82697677"/>
      <w:r w:rsidRPr="00BC5E29">
        <w:rPr>
          <w:sz w:val="24"/>
          <w:szCs w:val="24"/>
        </w:rPr>
        <w:lastRenderedPageBreak/>
        <w:t>A630113 IZVRŠAVANJE KAZNE ZATVORA, MJERE PRITVORA I ODGOJNE MJERE (IZ EVIDENCIJSKIH PRIHODA</w:t>
      </w:r>
      <w:bookmarkEnd w:id="3"/>
      <w:r w:rsidRPr="00BC5E29">
        <w:rPr>
          <w:sz w:val="24"/>
          <w:szCs w:val="24"/>
        </w:rPr>
        <w:t>)</w:t>
      </w:r>
    </w:p>
    <w:bookmarkEnd w:id="4"/>
    <w:p w14:paraId="5D20E82B" w14:textId="77777777" w:rsidR="002E50F6" w:rsidRDefault="002E50F6" w:rsidP="002E50F6"/>
    <w:tbl>
      <w:tblPr>
        <w:tblStyle w:val="StilTablice"/>
        <w:tblW w:w="8988" w:type="dxa"/>
        <w:jc w:val="center"/>
        <w:tblLook w:val="04A0" w:firstRow="1" w:lastRow="0" w:firstColumn="1" w:lastColumn="0" w:noHBand="0" w:noVBand="1"/>
      </w:tblPr>
      <w:tblGrid>
        <w:gridCol w:w="1255"/>
        <w:gridCol w:w="1339"/>
        <w:gridCol w:w="1356"/>
        <w:gridCol w:w="1356"/>
        <w:gridCol w:w="1356"/>
        <w:gridCol w:w="1356"/>
        <w:gridCol w:w="970"/>
      </w:tblGrid>
      <w:tr w:rsidR="00BC5E29" w14:paraId="5AF799EE" w14:textId="77777777" w:rsidTr="00DA0F97">
        <w:trPr>
          <w:cantSplit/>
          <w:trHeight w:val="556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277958F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Naziv aktivnosti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0B163EB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Izvršenje 20</w:t>
            </w:r>
            <w:r w:rsidR="00334C5F">
              <w:rPr>
                <w:rFonts w:cs="Times New Roman"/>
                <w:lang w:eastAsia="en-US"/>
              </w:rPr>
              <w:t>2</w:t>
            </w:r>
            <w:r w:rsidR="00274B1E">
              <w:rPr>
                <w:rFonts w:cs="Times New Roman"/>
                <w:lang w:eastAsia="en-US"/>
              </w:rPr>
              <w:t>1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530776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2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C521295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3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39FBA5F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4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1BD72A1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Plan 202</w:t>
            </w:r>
            <w:r w:rsidR="00274B1E">
              <w:rPr>
                <w:rFonts w:cs="Times New Roman"/>
                <w:lang w:eastAsia="en-US"/>
              </w:rPr>
              <w:t>5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BE35317" w14:textId="77777777" w:rsidR="002E50F6" w:rsidRDefault="002E50F6">
            <w:pPr>
              <w:pStyle w:val="CellHeader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Indeks 20</w:t>
            </w:r>
            <w:r w:rsidR="00274B1E">
              <w:rPr>
                <w:rFonts w:cs="Times New Roman"/>
                <w:lang w:eastAsia="en-US"/>
              </w:rPr>
              <w:t>23</w:t>
            </w:r>
            <w:r>
              <w:rPr>
                <w:rFonts w:cs="Times New Roman"/>
                <w:lang w:eastAsia="en-US"/>
              </w:rPr>
              <w:t>/202</w:t>
            </w:r>
            <w:r w:rsidR="00274B1E">
              <w:rPr>
                <w:rFonts w:cs="Times New Roman"/>
                <w:lang w:eastAsia="en-US"/>
              </w:rPr>
              <w:t>2</w:t>
            </w:r>
          </w:p>
        </w:tc>
      </w:tr>
      <w:tr w:rsidR="00334C5F" w14:paraId="3ADA87D0" w14:textId="77777777" w:rsidTr="008D65B9">
        <w:trPr>
          <w:cantSplit/>
          <w:trHeight w:val="684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33F9" w14:textId="77777777" w:rsidR="002E50F6" w:rsidRDefault="002E50F6" w:rsidP="008D65B9">
            <w:pPr>
              <w:pStyle w:val="CellColumn"/>
              <w:jc w:val="center"/>
              <w:rPr>
                <w:lang w:eastAsia="en-US"/>
              </w:rPr>
            </w:pPr>
            <w:r>
              <w:rPr>
                <w:rFonts w:cs="Times New Roman"/>
                <w:lang w:eastAsia="en-US"/>
              </w:rPr>
              <w:t>A630113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29C" w14:textId="6F47ABE0" w:rsidR="002E50F6" w:rsidRPr="0038255D" w:rsidRDefault="007B74CF" w:rsidP="008D65B9">
            <w:pPr>
              <w:jc w:val="center"/>
              <w:rPr>
                <w:color w:val="0070C0"/>
              </w:rPr>
            </w:pPr>
            <w:r w:rsidRPr="001A1048">
              <w:t>189.511 (25.152 eur)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8468" w14:textId="2FC053B1" w:rsidR="002E50F6" w:rsidRDefault="007B74CF" w:rsidP="008D65B9">
            <w:pPr>
              <w:jc w:val="center"/>
            </w:pPr>
            <w:r>
              <w:t>540.000 (71.671 eur)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A4B" w14:textId="17DBB23E" w:rsidR="002E50F6" w:rsidRPr="001A1048" w:rsidRDefault="007B74CF" w:rsidP="008D65B9">
            <w:pPr>
              <w:jc w:val="center"/>
            </w:pPr>
            <w:r w:rsidRPr="001A1048">
              <w:t>37.42</w:t>
            </w:r>
            <w:r w:rsidR="003370F4" w:rsidRPr="001A1048"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70ED" w14:textId="6251A394" w:rsidR="002E50F6" w:rsidRPr="001A1048" w:rsidRDefault="007B74CF" w:rsidP="008D65B9">
            <w:pPr>
              <w:jc w:val="center"/>
            </w:pPr>
            <w:r w:rsidRPr="001A1048">
              <w:t>37.42</w:t>
            </w:r>
            <w:r w:rsidR="003370F4" w:rsidRPr="001A1048"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7FB" w14:textId="70FD414D" w:rsidR="00334C5F" w:rsidRPr="001A1048" w:rsidRDefault="007B74CF" w:rsidP="008D65B9">
            <w:pPr>
              <w:jc w:val="center"/>
            </w:pPr>
            <w:r w:rsidRPr="001A1048">
              <w:t>37.42</w:t>
            </w:r>
            <w:r w:rsidR="003370F4" w:rsidRPr="001A1048"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47C0" w14:textId="02E65109" w:rsidR="00A36DDD" w:rsidRDefault="00A36DDD" w:rsidP="008D65B9">
            <w:pPr>
              <w:jc w:val="center"/>
            </w:pPr>
            <w:r>
              <w:t>0,52</w:t>
            </w:r>
          </w:p>
        </w:tc>
      </w:tr>
    </w:tbl>
    <w:p w14:paraId="6C990216" w14:textId="77777777" w:rsidR="00DA0F97" w:rsidRDefault="00DA0F97" w:rsidP="002E50F6">
      <w:pPr>
        <w:jc w:val="left"/>
      </w:pPr>
    </w:p>
    <w:p w14:paraId="44F209CB" w14:textId="77777777" w:rsidR="002E50F6" w:rsidRDefault="00DA0F97" w:rsidP="002E50F6">
      <w:pPr>
        <w:jc w:val="left"/>
      </w:pPr>
      <w:r>
        <w:t xml:space="preserve">Evidencijski prihodi </w:t>
      </w:r>
      <w:r w:rsidRPr="00DA0F97">
        <w:t>koriste se za podmirivanje materijalnih rashoda poslovanja i poboljšanje uvjeta života u Zatvorima i kaznionicama.</w:t>
      </w:r>
    </w:p>
    <w:p w14:paraId="4BA9E41D" w14:textId="04D32D33" w:rsidR="003370F4" w:rsidRDefault="003370F4" w:rsidP="002E50F6">
      <w:pPr>
        <w:jc w:val="left"/>
      </w:pPr>
      <w:r>
        <w:t>Vlastiti prihodi (izvor 31) u 2023. godini planirani su u ukupnom iznosu od 37.428 eura, a sastoje se od: prihoda od vanjskog rada zatvorenika u iznosu od 13.273 eura, prihoda od samoposlužnih aparata za napitke u iznosu od 1.592 eura, prihoda od toplog obroka zaposlenih u iznosu od 12.210 eura, prihoda od sprovođenja zatvorenika u iznosu od 1.062 eura, te prihoda iz rabata u zatvorskoj prodavaonici u iznosu od 9.29</w:t>
      </w:r>
      <w:r w:rsidR="00A50615">
        <w:t>1</w:t>
      </w:r>
      <w:r>
        <w:t xml:space="preserve"> eura.</w:t>
      </w:r>
    </w:p>
    <w:p w14:paraId="3479B2CD" w14:textId="4C673109" w:rsidR="00A50615" w:rsidRDefault="00A50615" w:rsidP="002E50F6">
      <w:pPr>
        <w:jc w:val="left"/>
      </w:pPr>
      <w:r>
        <w:t>Ostvareni prihodi planiraju se utrošiti za pokriće troškova iz redovnog poslovanja.</w:t>
      </w:r>
    </w:p>
    <w:p w14:paraId="3BCD41EF" w14:textId="2DD0FD7D" w:rsidR="00A50615" w:rsidRDefault="00A50615" w:rsidP="002E50F6">
      <w:pPr>
        <w:jc w:val="left"/>
      </w:pPr>
      <w:r>
        <w:t>U projekcijama za 2024. i 2025. godinu planirana je dinamika ostvarivanja prihoda i financiranje rashoda kao u 2023. godini.</w:t>
      </w:r>
      <w:bookmarkStart w:id="5" w:name="_GoBack"/>
      <w:bookmarkEnd w:id="5"/>
    </w:p>
    <w:sectPr w:rsidR="00A5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9F7D5" w14:textId="77777777" w:rsidR="00F26DBB" w:rsidRDefault="00F26DBB" w:rsidP="00BC5E29">
      <w:pPr>
        <w:spacing w:after="0"/>
      </w:pPr>
      <w:r>
        <w:separator/>
      </w:r>
    </w:p>
  </w:endnote>
  <w:endnote w:type="continuationSeparator" w:id="0">
    <w:p w14:paraId="67B3B741" w14:textId="77777777" w:rsidR="00F26DBB" w:rsidRDefault="00F26DBB" w:rsidP="00BC5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A4176" w14:textId="77777777" w:rsidR="00F26DBB" w:rsidRDefault="00F26DBB" w:rsidP="00BC5E29">
      <w:pPr>
        <w:spacing w:after="0"/>
      </w:pPr>
      <w:r>
        <w:separator/>
      </w:r>
    </w:p>
  </w:footnote>
  <w:footnote w:type="continuationSeparator" w:id="0">
    <w:p w14:paraId="7D0930D6" w14:textId="77777777" w:rsidR="00F26DBB" w:rsidRDefault="00F26DBB" w:rsidP="00BC5E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306" w:hanging="360"/>
      </w:pPr>
    </w:lvl>
    <w:lvl w:ilvl="2" w:tplc="041A001B" w:tentative="1">
      <w:start w:val="1"/>
      <w:numFmt w:val="lowerRoman"/>
      <w:lvlText w:val="%3."/>
      <w:lvlJc w:val="right"/>
      <w:pPr>
        <w:ind w:left="1026" w:hanging="180"/>
      </w:pPr>
    </w:lvl>
    <w:lvl w:ilvl="3" w:tplc="041A000F" w:tentative="1">
      <w:start w:val="1"/>
      <w:numFmt w:val="decimal"/>
      <w:lvlText w:val="%4."/>
      <w:lvlJc w:val="left"/>
      <w:pPr>
        <w:ind w:left="1746" w:hanging="360"/>
      </w:pPr>
    </w:lvl>
    <w:lvl w:ilvl="4" w:tplc="041A0019" w:tentative="1">
      <w:start w:val="1"/>
      <w:numFmt w:val="lowerLetter"/>
      <w:lvlText w:val="%5."/>
      <w:lvlJc w:val="left"/>
      <w:pPr>
        <w:ind w:left="2466" w:hanging="360"/>
      </w:pPr>
    </w:lvl>
    <w:lvl w:ilvl="5" w:tplc="041A001B" w:tentative="1">
      <w:start w:val="1"/>
      <w:numFmt w:val="lowerRoman"/>
      <w:lvlText w:val="%6."/>
      <w:lvlJc w:val="right"/>
      <w:pPr>
        <w:ind w:left="3186" w:hanging="180"/>
      </w:pPr>
    </w:lvl>
    <w:lvl w:ilvl="6" w:tplc="041A000F" w:tentative="1">
      <w:start w:val="1"/>
      <w:numFmt w:val="decimal"/>
      <w:lvlText w:val="%7."/>
      <w:lvlJc w:val="left"/>
      <w:pPr>
        <w:ind w:left="3906" w:hanging="360"/>
      </w:pPr>
    </w:lvl>
    <w:lvl w:ilvl="7" w:tplc="041A0019" w:tentative="1">
      <w:start w:val="1"/>
      <w:numFmt w:val="lowerLetter"/>
      <w:lvlText w:val="%8."/>
      <w:lvlJc w:val="left"/>
      <w:pPr>
        <w:ind w:left="4626" w:hanging="360"/>
      </w:pPr>
    </w:lvl>
    <w:lvl w:ilvl="8" w:tplc="041A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F6"/>
    <w:rsid w:val="00025E1D"/>
    <w:rsid w:val="00042365"/>
    <w:rsid w:val="000C3F58"/>
    <w:rsid w:val="000C5320"/>
    <w:rsid w:val="000D0963"/>
    <w:rsid w:val="00105393"/>
    <w:rsid w:val="001312EA"/>
    <w:rsid w:val="00143841"/>
    <w:rsid w:val="001A1048"/>
    <w:rsid w:val="0022270B"/>
    <w:rsid w:val="00250C66"/>
    <w:rsid w:val="002629D9"/>
    <w:rsid w:val="00272D16"/>
    <w:rsid w:val="00274B1E"/>
    <w:rsid w:val="0027771F"/>
    <w:rsid w:val="002E50F6"/>
    <w:rsid w:val="0030514D"/>
    <w:rsid w:val="00316708"/>
    <w:rsid w:val="003226B1"/>
    <w:rsid w:val="0033354D"/>
    <w:rsid w:val="00334C5F"/>
    <w:rsid w:val="003370F4"/>
    <w:rsid w:val="0038255D"/>
    <w:rsid w:val="00394E18"/>
    <w:rsid w:val="00401C27"/>
    <w:rsid w:val="00444D8F"/>
    <w:rsid w:val="00515FDD"/>
    <w:rsid w:val="005452E4"/>
    <w:rsid w:val="005773F0"/>
    <w:rsid w:val="005A228B"/>
    <w:rsid w:val="005F305F"/>
    <w:rsid w:val="00605E25"/>
    <w:rsid w:val="0061622B"/>
    <w:rsid w:val="00644871"/>
    <w:rsid w:val="00676087"/>
    <w:rsid w:val="00676BCA"/>
    <w:rsid w:val="006C25A2"/>
    <w:rsid w:val="00717DDD"/>
    <w:rsid w:val="007B74CF"/>
    <w:rsid w:val="007E43F2"/>
    <w:rsid w:val="007E52CE"/>
    <w:rsid w:val="008A49C6"/>
    <w:rsid w:val="008B7D09"/>
    <w:rsid w:val="008D65B9"/>
    <w:rsid w:val="00984F3F"/>
    <w:rsid w:val="009A0FF6"/>
    <w:rsid w:val="009A3059"/>
    <w:rsid w:val="009C7D45"/>
    <w:rsid w:val="00A01A3B"/>
    <w:rsid w:val="00A36DDD"/>
    <w:rsid w:val="00A50615"/>
    <w:rsid w:val="00A53CD9"/>
    <w:rsid w:val="00A62157"/>
    <w:rsid w:val="00AF37D7"/>
    <w:rsid w:val="00B456A9"/>
    <w:rsid w:val="00B54F29"/>
    <w:rsid w:val="00B95D6D"/>
    <w:rsid w:val="00BC0E42"/>
    <w:rsid w:val="00BC5E29"/>
    <w:rsid w:val="00CC04B9"/>
    <w:rsid w:val="00CF29D9"/>
    <w:rsid w:val="00CF592C"/>
    <w:rsid w:val="00D26D23"/>
    <w:rsid w:val="00D332F7"/>
    <w:rsid w:val="00D87F01"/>
    <w:rsid w:val="00D90315"/>
    <w:rsid w:val="00DA0F97"/>
    <w:rsid w:val="00E50C10"/>
    <w:rsid w:val="00E93DDC"/>
    <w:rsid w:val="00EE6D28"/>
    <w:rsid w:val="00EF1DCE"/>
    <w:rsid w:val="00F20398"/>
    <w:rsid w:val="00F26DBB"/>
    <w:rsid w:val="00F34E0B"/>
    <w:rsid w:val="00F70E41"/>
    <w:rsid w:val="00F72D79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F6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50F6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50F6"/>
    <w:pPr>
      <w:overflowPunct/>
      <w:autoSpaceDE/>
      <w:autoSpaceDN/>
      <w:adjustRightInd/>
      <w:spacing w:after="0"/>
      <w:jc w:val="left"/>
    </w:pPr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0F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semiHidden/>
    <w:rsid w:val="002E50F6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semiHidden/>
    <w:rsid w:val="002E50F6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2E50F6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50F6"/>
    <w:rPr>
      <w:rFonts w:ascii="Times New Roman" w:eastAsia="Times New Roman" w:hAnsi="Times New Roman" w:cs="Times New Roman"/>
      <w:b/>
      <w:szCs w:val="20"/>
      <w:lang w:val="sl-SI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50F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50F6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2E50F6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2E50F6"/>
  </w:style>
  <w:style w:type="character" w:styleId="Referencakomentara">
    <w:name w:val="annotation reference"/>
    <w:basedOn w:val="Zadanifontodlomka"/>
    <w:uiPriority w:val="99"/>
    <w:semiHidden/>
    <w:unhideWhenUsed/>
    <w:rsid w:val="002E50F6"/>
    <w:rPr>
      <w:sz w:val="16"/>
      <w:szCs w:val="16"/>
    </w:rPr>
  </w:style>
  <w:style w:type="table" w:customStyle="1" w:styleId="StilTablice">
    <w:name w:val="StilTablice"/>
    <w:basedOn w:val="Obinatablica"/>
    <w:uiPriority w:val="99"/>
    <w:rsid w:val="002E50F6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50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50F6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Zaglavlje">
    <w:name w:val="header"/>
    <w:basedOn w:val="Normal"/>
    <w:link w:val="Zaglavl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1312EA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F6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2E50F6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E50F6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50F6"/>
    <w:pPr>
      <w:overflowPunct/>
      <w:autoSpaceDE/>
      <w:autoSpaceDN/>
      <w:adjustRightInd/>
      <w:spacing w:after="0"/>
      <w:jc w:val="left"/>
    </w:pPr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0F6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semiHidden/>
    <w:rsid w:val="002E50F6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semiHidden/>
    <w:rsid w:val="002E50F6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2E50F6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E50F6"/>
    <w:rPr>
      <w:rFonts w:ascii="Times New Roman" w:eastAsia="Times New Roman" w:hAnsi="Times New Roman" w:cs="Times New Roman"/>
      <w:b/>
      <w:szCs w:val="20"/>
      <w:lang w:val="sl-SI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50F6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50F6"/>
    <w:rPr>
      <w:rFonts w:ascii="Times New Roman" w:eastAsia="Times New Roman" w:hAnsi="Times New Roman" w:cs="Times New Roman"/>
      <w:sz w:val="20"/>
      <w:szCs w:val="20"/>
      <w:lang w:val="sl-SI"/>
    </w:rPr>
  </w:style>
  <w:style w:type="paragraph" w:customStyle="1" w:styleId="CellHeader">
    <w:name w:val="CellHeader"/>
    <w:basedOn w:val="Normal"/>
    <w:qFormat/>
    <w:rsid w:val="002E50F6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2E50F6"/>
  </w:style>
  <w:style w:type="character" w:styleId="Referencakomentara">
    <w:name w:val="annotation reference"/>
    <w:basedOn w:val="Zadanifontodlomka"/>
    <w:uiPriority w:val="99"/>
    <w:semiHidden/>
    <w:unhideWhenUsed/>
    <w:rsid w:val="002E50F6"/>
    <w:rPr>
      <w:sz w:val="16"/>
      <w:szCs w:val="16"/>
    </w:rPr>
  </w:style>
  <w:style w:type="table" w:customStyle="1" w:styleId="StilTablice">
    <w:name w:val="StilTablice"/>
    <w:basedOn w:val="Obinatablica"/>
    <w:uiPriority w:val="99"/>
    <w:rsid w:val="002E50F6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50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50F6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Zaglavlje">
    <w:name w:val="header"/>
    <w:basedOn w:val="Normal"/>
    <w:link w:val="Zaglavl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Podnoje">
    <w:name w:val="footer"/>
    <w:basedOn w:val="Normal"/>
    <w:link w:val="PodnojeChar"/>
    <w:uiPriority w:val="99"/>
    <w:unhideWhenUsed/>
    <w:rsid w:val="00BC5E29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C5E29"/>
    <w:rPr>
      <w:rFonts w:ascii="Times New Roman" w:eastAsia="Times New Roman" w:hAnsi="Times New Roman" w:cs="Times New Roman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1312EA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BAD5-9E99-4C74-9B1B-09BA02C2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Čvorig</dc:creator>
  <cp:lastModifiedBy>Moira Andreani</cp:lastModifiedBy>
  <cp:revision>10</cp:revision>
  <cp:lastPrinted>2023-01-04T08:37:00Z</cp:lastPrinted>
  <dcterms:created xsi:type="dcterms:W3CDTF">2022-12-30T09:20:00Z</dcterms:created>
  <dcterms:modified xsi:type="dcterms:W3CDTF">2023-01-04T08:37:00Z</dcterms:modified>
</cp:coreProperties>
</file>